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8"/>
      </w:tblGrid>
      <w:tr w:rsidR="00477FF5" w:rsidRPr="001D11BC" w:rsidTr="009E786E">
        <w:tc>
          <w:tcPr>
            <w:tcW w:w="9778" w:type="dxa"/>
            <w:shd w:val="clear" w:color="auto" w:fill="auto"/>
          </w:tcPr>
          <w:p w:rsidR="00477FF5" w:rsidRPr="00380A2A" w:rsidRDefault="00477FF5" w:rsidP="00380A2A">
            <w:pPr>
              <w:contextualSpacing/>
              <w:jc w:val="center"/>
              <w:rPr>
                <w:rFonts w:ascii="Times New Roman" w:hAnsi="Times New Roman" w:cs="Times New Roman"/>
                <w:b/>
                <w:color w:val="FF0000"/>
                <w:sz w:val="24"/>
                <w:szCs w:val="24"/>
              </w:rPr>
            </w:pPr>
            <w:r w:rsidRPr="00380A2A">
              <w:rPr>
                <w:rFonts w:ascii="Times New Roman" w:hAnsi="Times New Roman" w:cs="Times New Roman"/>
                <w:b/>
                <w:sz w:val="24"/>
                <w:szCs w:val="24"/>
              </w:rPr>
              <w:t>LOT</w:t>
            </w:r>
            <w:bookmarkStart w:id="0" w:name="_Toc102664146"/>
            <w:r w:rsidRPr="00380A2A">
              <w:rPr>
                <w:rFonts w:ascii="Times New Roman" w:hAnsi="Times New Roman" w:cs="Times New Roman"/>
                <w:b/>
                <w:sz w:val="24"/>
                <w:szCs w:val="24"/>
              </w:rPr>
              <w:t xml:space="preserve">TO </w:t>
            </w:r>
            <w:bookmarkEnd w:id="0"/>
            <w:r w:rsidR="00380A2A" w:rsidRPr="00380A2A">
              <w:rPr>
                <w:rFonts w:ascii="Times New Roman" w:hAnsi="Times New Roman" w:cs="Times New Roman"/>
                <w:b/>
              </w:rPr>
              <w:t>18 - SISTEMA DIAGNOSTICO IN BIOLOGIA MOLECOLARE CON METODICA “PCR REAL TIME” PER PAZIENTE TRAPIANTATO O IMMUNOCOMPROMESSO</w:t>
            </w:r>
          </w:p>
        </w:tc>
      </w:tr>
    </w:tbl>
    <w:p w:rsidR="00477FF5" w:rsidRPr="00516377" w:rsidRDefault="00477FF5" w:rsidP="00477FF5">
      <w:pPr>
        <w:contextualSpacing/>
        <w:jc w:val="both"/>
        <w:rPr>
          <w:rFonts w:ascii="Times New Roman" w:hAnsi="Times New Roman" w:cs="Times New Roman"/>
          <w:sz w:val="24"/>
          <w:szCs w:val="24"/>
        </w:rPr>
      </w:pPr>
    </w:p>
    <w:p w:rsidR="00477FF5" w:rsidRDefault="00477FF5" w:rsidP="00477FF5">
      <w:pPr>
        <w:spacing w:after="120"/>
        <w:contextualSpacing/>
        <w:jc w:val="both"/>
        <w:rPr>
          <w:rFonts w:ascii="Times New Roman" w:hAnsi="Times New Roman" w:cs="Times New Roman"/>
          <w:bCs/>
          <w:sz w:val="24"/>
          <w:szCs w:val="24"/>
        </w:rPr>
      </w:pPr>
      <w:bookmarkStart w:id="1" w:name="_Toc98168062"/>
      <w:bookmarkEnd w:id="1"/>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Un sistema in grado di eseguire: estrazione di acidi nucleici DNA/RNA (batterico e virale); preparazione e amplificazione per i diversi test richiesti, comprensivo di strumentazione di back-up identica;</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 xml:space="preserve">Un </w:t>
            </w:r>
            <w:r w:rsidRPr="00516377">
              <w:rPr>
                <w:rFonts w:ascii="Times New Roman" w:hAnsi="Times New Roman" w:cs="Times New Roman"/>
                <w:sz w:val="24"/>
                <w:szCs w:val="24"/>
                <w:u w:val="single"/>
              </w:rPr>
              <w:t>ulteriore</w:t>
            </w:r>
            <w:r w:rsidRPr="00516377">
              <w:rPr>
                <w:rFonts w:ascii="Times New Roman" w:hAnsi="Times New Roman" w:cs="Times New Roman"/>
                <w:sz w:val="24"/>
                <w:szCs w:val="24"/>
              </w:rPr>
              <w:t xml:space="preserve"> estrattore CE-IVD, anche ricondizionato, adatto ad applicazioni in </w:t>
            </w:r>
            <w:proofErr w:type="spellStart"/>
            <w:r w:rsidRPr="00516377">
              <w:rPr>
                <w:rFonts w:ascii="Times New Roman" w:hAnsi="Times New Roman" w:cs="Times New Roman"/>
                <w:sz w:val="24"/>
                <w:szCs w:val="24"/>
              </w:rPr>
              <w:t>Realtime</w:t>
            </w:r>
            <w:proofErr w:type="spellEnd"/>
            <w:r w:rsidRPr="00516377">
              <w:rPr>
                <w:rFonts w:ascii="Times New Roman" w:hAnsi="Times New Roman" w:cs="Times New Roman"/>
                <w:sz w:val="24"/>
                <w:szCs w:val="24"/>
              </w:rPr>
              <w:t xml:space="preserve"> PCR, dotato di almeno 8 posizioni, in grado di gestire volumi di</w:t>
            </w:r>
            <w:r>
              <w:rPr>
                <w:rFonts w:ascii="Times New Roman" w:hAnsi="Times New Roman" w:cs="Times New Roman"/>
                <w:sz w:val="24"/>
                <w:szCs w:val="24"/>
              </w:rPr>
              <w:t xml:space="preserve"> </w:t>
            </w:r>
            <w:r w:rsidRPr="00516377">
              <w:rPr>
                <w:rFonts w:ascii="Times New Roman" w:hAnsi="Times New Roman" w:cs="Times New Roman"/>
                <w:sz w:val="24"/>
                <w:szCs w:val="24"/>
              </w:rPr>
              <w:t>partenza ed eluizione diversi;</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 xml:space="preserve">Un </w:t>
            </w:r>
            <w:r w:rsidRPr="00516377">
              <w:rPr>
                <w:rFonts w:ascii="Times New Roman" w:hAnsi="Times New Roman" w:cs="Times New Roman"/>
                <w:sz w:val="24"/>
                <w:szCs w:val="24"/>
                <w:u w:val="single"/>
              </w:rPr>
              <w:t>ulteriore</w:t>
            </w:r>
            <w:r w:rsidRPr="00516377">
              <w:rPr>
                <w:rFonts w:ascii="Times New Roman" w:hAnsi="Times New Roman" w:cs="Times New Roman"/>
                <w:sz w:val="24"/>
                <w:szCs w:val="24"/>
              </w:rPr>
              <w:t xml:space="preserve"> amplificatore Real Time marchiato CE-IVD, anche ricondizionato, in grado di gestire piastre da 96 pozzetti, con almeno 5 canali di lettura, CCD camera e blocco </w:t>
            </w:r>
            <w:proofErr w:type="spellStart"/>
            <w:r w:rsidRPr="00516377">
              <w:rPr>
                <w:rFonts w:ascii="Times New Roman" w:hAnsi="Times New Roman" w:cs="Times New Roman"/>
                <w:sz w:val="24"/>
                <w:szCs w:val="24"/>
              </w:rPr>
              <w:t>Peltier</w:t>
            </w:r>
            <w:proofErr w:type="spellEnd"/>
            <w:r w:rsidRPr="00516377">
              <w:rPr>
                <w:rFonts w:ascii="Times New Roman" w:hAnsi="Times New Roman" w:cs="Times New Roman"/>
                <w:sz w:val="24"/>
                <w:szCs w:val="24"/>
              </w:rPr>
              <w:t>, completo di PC, UPS e tutti gli accessori necessari al corretto funzionamento;</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La fornitura dovrà essere comprensiva dell'uso della strumentazione e del materiale</w:t>
            </w:r>
            <w:r>
              <w:rPr>
                <w:rFonts w:ascii="Times New Roman" w:hAnsi="Times New Roman" w:cs="Times New Roman"/>
                <w:sz w:val="24"/>
                <w:szCs w:val="24"/>
              </w:rPr>
              <w:t xml:space="preserve"> </w:t>
            </w:r>
            <w:r w:rsidRPr="00516377">
              <w:rPr>
                <w:rFonts w:ascii="Times New Roman" w:hAnsi="Times New Roman" w:cs="Times New Roman"/>
                <w:sz w:val="24"/>
                <w:szCs w:val="24"/>
              </w:rPr>
              <w:t>vario di consumo atti ad eseguire le determinazioni, del servizio di assistenza necessario a garantire nel tempo la conformità degli stessi alle specifiche tecniche (prestazioni e sicurezza);</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 xml:space="preserve">Software gestionale e tutti gli accessori hardware necessari al funzionamento del sistema; </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 xml:space="preserve">Interfacciamento con il </w:t>
            </w:r>
            <w:proofErr w:type="spellStart"/>
            <w:r w:rsidRPr="00516377">
              <w:rPr>
                <w:rFonts w:ascii="Times New Roman" w:hAnsi="Times New Roman" w:cs="Times New Roman"/>
                <w:sz w:val="24"/>
                <w:szCs w:val="24"/>
              </w:rPr>
              <w:t>Middleware</w:t>
            </w:r>
            <w:proofErr w:type="spellEnd"/>
            <w:r w:rsidRPr="00516377">
              <w:rPr>
                <w:rFonts w:ascii="Times New Roman" w:hAnsi="Times New Roman" w:cs="Times New Roman"/>
                <w:sz w:val="24"/>
                <w:szCs w:val="24"/>
              </w:rPr>
              <w:t xml:space="preserve"> di cui sopra;</w:t>
            </w:r>
            <w:r>
              <w:rPr>
                <w:rFonts w:ascii="Times New Roman" w:hAnsi="Times New Roman" w:cs="Times New Roman"/>
                <w:sz w:val="24"/>
                <w:szCs w:val="24"/>
              </w:rPr>
              <w:t xml:space="preserve"> </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 xml:space="preserve">Il sistema deve eseguire analisi con metodo ”PCR Real Time” , </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Reagenti di estrazione, reagenti di amplificazione;</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Il sistema deve essere in grado di vedere le curve di amplificazione;</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Utilizzo di standard quantitativi e controlli</w:t>
            </w:r>
            <w:r>
              <w:rPr>
                <w:rFonts w:ascii="Times New Roman" w:hAnsi="Times New Roman" w:cs="Times New Roman"/>
                <w:sz w:val="24"/>
                <w:szCs w:val="24"/>
              </w:rPr>
              <w:t xml:space="preserve"> </w:t>
            </w:r>
            <w:r w:rsidRPr="00516377">
              <w:rPr>
                <w:rFonts w:ascii="Times New Roman" w:hAnsi="Times New Roman" w:cs="Times New Roman"/>
                <w:sz w:val="24"/>
                <w:szCs w:val="24"/>
              </w:rPr>
              <w:t>interni pronti all'uso;</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Il sistema deve essere in grado di eseguire sia test quantitativi che qualitativi;</w:t>
            </w:r>
          </w:p>
          <w:p w:rsidR="00380A2A" w:rsidRPr="00516377" w:rsidRDefault="00380A2A" w:rsidP="00380A2A">
            <w:pPr>
              <w:pStyle w:val="Paragrafoelenco"/>
              <w:numPr>
                <w:ilvl w:val="0"/>
                <w:numId w:val="1"/>
              </w:numPr>
              <w:autoSpaceDE/>
              <w:spacing w:before="120" w:after="160"/>
              <w:contextualSpacing/>
              <w:rPr>
                <w:rFonts w:ascii="Times New Roman" w:hAnsi="Times New Roman" w:cs="Times New Roman"/>
                <w:sz w:val="24"/>
                <w:szCs w:val="24"/>
              </w:rPr>
            </w:pPr>
            <w:r w:rsidRPr="00516377">
              <w:rPr>
                <w:rFonts w:ascii="Times New Roman" w:hAnsi="Times New Roman" w:cs="Times New Roman"/>
                <w:sz w:val="24"/>
                <w:szCs w:val="24"/>
              </w:rPr>
              <w:t>Identificazione del campione tramite codice a barre;</w:t>
            </w:r>
          </w:p>
          <w:p w:rsidR="00380A2A" w:rsidRPr="00516377" w:rsidRDefault="00380A2A" w:rsidP="00380A2A">
            <w:pPr>
              <w:pStyle w:val="Paragrafoelenco"/>
              <w:numPr>
                <w:ilvl w:val="0"/>
                <w:numId w:val="1"/>
              </w:numPr>
              <w:autoSpaceDE/>
              <w:rPr>
                <w:rFonts w:ascii="Times New Roman" w:hAnsi="Times New Roman" w:cs="Times New Roman"/>
                <w:sz w:val="24"/>
                <w:szCs w:val="24"/>
              </w:rPr>
            </w:pPr>
            <w:r w:rsidRPr="00516377">
              <w:rPr>
                <w:rFonts w:ascii="Times New Roman" w:hAnsi="Times New Roman" w:cs="Times New Roman"/>
                <w:sz w:val="24"/>
                <w:szCs w:val="24"/>
              </w:rPr>
              <w:t>Strumento dotato di tecnologia in grado di prevenire contaminazioni (lampade UV).</w:t>
            </w:r>
          </w:p>
          <w:p w:rsidR="00380A2A" w:rsidRPr="00516377" w:rsidRDefault="00380A2A" w:rsidP="00380A2A">
            <w:pPr>
              <w:pStyle w:val="NormaleWeb"/>
              <w:numPr>
                <w:ilvl w:val="0"/>
                <w:numId w:val="1"/>
              </w:numPr>
              <w:suppressAutoHyphens w:val="0"/>
              <w:spacing w:beforeAutospacing="1" w:after="159"/>
              <w:jc w:val="both"/>
              <w:rPr>
                <w:color w:val="000000"/>
              </w:rPr>
            </w:pPr>
            <w:r w:rsidRPr="00516377">
              <w:rPr>
                <w:color w:val="000000"/>
              </w:rPr>
              <w:t>Servizio di assistenza tecnica per hardware e software, con intervento on site entro 8 ore lavorative dalla chiamata dal lunedì al venerdì. Servizio di assistenza telefonica fornito da operatori specializzati per hardware e software 5 gg su 7 disponibile 8 ore lavorative al giorno.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bookmarkStart w:id="2" w:name="_GoBack"/>
      <w:bookmarkEnd w:id="2"/>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w:t>
            </w:r>
            <w:r w:rsidRPr="00A45BA4">
              <w:rPr>
                <w:rFonts w:ascii="Times New Roman" w:hAnsi="Times New Roman"/>
                <w:b/>
                <w:szCs w:val="24"/>
              </w:rPr>
              <w:lastRenderedPageBreak/>
              <w:t>o/riga di riferimento del progetto o la documentazione di riferimento</w:t>
            </w: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lastRenderedPageBreak/>
              <w:t>Soluzione analitica e architettura diagnostica con riferimento al livello di automazione del sistema principale proposto</w:t>
            </w:r>
          </w:p>
          <w:p w:rsidR="00380A2A" w:rsidRPr="006E7D6D" w:rsidRDefault="00380A2A" w:rsidP="00380A2A">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Flessibilità della soluzione principale proposta: sarà attribuito il punteggio massimo al maggior numero di profili termici differenti gestibili nella stessa seduta analitica.</w:t>
            </w:r>
          </w:p>
          <w:p w:rsidR="00380A2A" w:rsidRPr="006E7D6D" w:rsidRDefault="00380A2A" w:rsidP="00243F50">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Possibilità di recupero degli eluati in tubi singoli </w:t>
            </w:r>
            <w:proofErr w:type="spellStart"/>
            <w:r w:rsidRPr="006E7D6D">
              <w:rPr>
                <w:rFonts w:ascii="Times New Roman" w:eastAsia="Times New Roman" w:hAnsi="Times New Roman" w:cs="Times New Roman"/>
                <w:sz w:val="24"/>
                <w:szCs w:val="24"/>
                <w:lang w:eastAsia="it-IT"/>
              </w:rPr>
              <w:t>barcodabili</w:t>
            </w:r>
            <w:proofErr w:type="spellEnd"/>
            <w:r w:rsidRPr="006E7D6D">
              <w:rPr>
                <w:rFonts w:ascii="Times New Roman" w:eastAsia="Times New Roman" w:hAnsi="Times New Roman" w:cs="Times New Roman"/>
                <w:sz w:val="24"/>
                <w:szCs w:val="24"/>
                <w:lang w:eastAsia="it-IT"/>
              </w:rPr>
              <w:t xml:space="preserve"> dal sistema principale proposto al fine di garantire integrità del singolo campione e quindi di evitare cicli di congelamento e scongelamento non necessari.</w:t>
            </w:r>
            <w:r>
              <w:rPr>
                <w:rFonts w:ascii="Times New Roman" w:eastAsia="Times New Roman" w:hAnsi="Times New Roman" w:cs="Times New Roman"/>
                <w:sz w:val="24"/>
                <w:szCs w:val="24"/>
                <w:lang w:eastAsia="it-IT"/>
              </w:rPr>
              <w:t xml:space="preserve"> </w:t>
            </w:r>
          </w:p>
          <w:p w:rsidR="00380A2A" w:rsidRPr="006E7D6D" w:rsidRDefault="00380A2A" w:rsidP="00243F50">
            <w:pPr>
              <w:rPr>
                <w:rFonts w:ascii="Times New Roman" w:eastAsia="Times New Roman" w:hAnsi="Times New Roman" w:cs="Times New Roman"/>
                <w:sz w:val="24"/>
                <w:szCs w:val="24"/>
                <w:lang w:eastAsia="it-IT"/>
              </w:rPr>
            </w:pPr>
          </w:p>
          <w:p w:rsidR="00380A2A" w:rsidRPr="006E7D6D" w:rsidRDefault="00380A2A" w:rsidP="00380A2A">
            <w:pPr>
              <w:rPr>
                <w:rFonts w:ascii="Times New Roman" w:hAnsi="Times New Roman" w:cs="Times New Roman"/>
                <w:sz w:val="24"/>
                <w:szCs w:val="24"/>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Default="00380A2A" w:rsidP="00243F50">
            <w:pPr>
              <w:jc w:val="both"/>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Al fine di garantire la massima </w:t>
            </w:r>
            <w:proofErr w:type="spellStart"/>
            <w:r w:rsidRPr="006E7D6D">
              <w:rPr>
                <w:rFonts w:ascii="Times New Roman" w:eastAsia="Times New Roman" w:hAnsi="Times New Roman" w:cs="Times New Roman"/>
                <w:sz w:val="24"/>
                <w:szCs w:val="24"/>
                <w:lang w:eastAsia="it-IT"/>
              </w:rPr>
              <w:t>processività</w:t>
            </w:r>
            <w:proofErr w:type="spellEnd"/>
            <w:r w:rsidRPr="006E7D6D">
              <w:rPr>
                <w:rFonts w:ascii="Times New Roman" w:eastAsia="Times New Roman" w:hAnsi="Times New Roman" w:cs="Times New Roman"/>
                <w:sz w:val="24"/>
                <w:szCs w:val="24"/>
                <w:lang w:eastAsia="it-IT"/>
              </w:rPr>
              <w:t xml:space="preserve"> nella fase di estrazione sarà attribuito il punteggio massimo alla soluzione principale in grado di eseguire il maggior numero di estrazioni contemporaneamente.</w:t>
            </w:r>
          </w:p>
          <w:p w:rsidR="00380A2A" w:rsidRPr="006E7D6D" w:rsidRDefault="00380A2A" w:rsidP="00243F50">
            <w:pPr>
              <w:jc w:val="both"/>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jc w:val="both"/>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Sarà premiato il maggior numero di matrici validate per ciascun esame richiesto. Ai fini del computo per l'attribuzione del punteggio la commissione valuterà la sommatoria complessiva del numero di matrici validate relative ad ogni esame, esempio: matrici validate per esame DNA di toxoplasma gondi + matrici validate per esame RNA </w:t>
            </w:r>
            <w:proofErr w:type="spellStart"/>
            <w:r w:rsidRPr="006E7D6D">
              <w:rPr>
                <w:rFonts w:ascii="Times New Roman" w:eastAsia="Times New Roman" w:hAnsi="Times New Roman" w:cs="Times New Roman"/>
                <w:sz w:val="24"/>
                <w:szCs w:val="24"/>
                <w:lang w:eastAsia="it-IT"/>
              </w:rPr>
              <w:t>Parechovirus</w:t>
            </w:r>
            <w:proofErr w:type="spellEnd"/>
            <w:r w:rsidRPr="006E7D6D">
              <w:rPr>
                <w:rFonts w:ascii="Times New Roman" w:eastAsia="Times New Roman" w:hAnsi="Times New Roman" w:cs="Times New Roman"/>
                <w:sz w:val="24"/>
                <w:szCs w:val="24"/>
                <w:lang w:eastAsia="it-IT"/>
              </w:rPr>
              <w:t xml:space="preserve"> +...). Quale mezzo di prova per considerare una matrice valida si chiede di esprimerne la sensibilità minima in UI/</w:t>
            </w:r>
            <w:proofErr w:type="spellStart"/>
            <w:r w:rsidRPr="006E7D6D">
              <w:rPr>
                <w:rFonts w:ascii="Times New Roman" w:eastAsia="Times New Roman" w:hAnsi="Times New Roman" w:cs="Times New Roman"/>
                <w:sz w:val="24"/>
                <w:szCs w:val="24"/>
                <w:lang w:eastAsia="it-IT"/>
              </w:rPr>
              <w:t>mL</w:t>
            </w:r>
            <w:proofErr w:type="spellEnd"/>
            <w:r w:rsidRPr="006E7D6D">
              <w:rPr>
                <w:rFonts w:ascii="Times New Roman" w:eastAsia="Times New Roman" w:hAnsi="Times New Roman" w:cs="Times New Roman"/>
                <w:sz w:val="24"/>
                <w:szCs w:val="24"/>
                <w:lang w:eastAsia="it-IT"/>
              </w:rPr>
              <w:t xml:space="preserve"> o copie /</w:t>
            </w:r>
            <w:proofErr w:type="spellStart"/>
            <w:r w:rsidRPr="006E7D6D">
              <w:rPr>
                <w:rFonts w:ascii="Times New Roman" w:eastAsia="Times New Roman" w:hAnsi="Times New Roman" w:cs="Times New Roman"/>
                <w:sz w:val="24"/>
                <w:szCs w:val="24"/>
                <w:lang w:eastAsia="it-IT"/>
              </w:rPr>
              <w:t>mL</w:t>
            </w:r>
            <w:proofErr w:type="spellEnd"/>
            <w:r w:rsidRPr="006E7D6D">
              <w:rPr>
                <w:rFonts w:ascii="Times New Roman" w:eastAsia="Times New Roman" w:hAnsi="Times New Roman" w:cs="Times New Roman"/>
                <w:sz w:val="24"/>
                <w:szCs w:val="24"/>
                <w:lang w:eastAsia="it-IT"/>
              </w:rPr>
              <w:t xml:space="preserve"> con chiaro riferimento al manuale prodotto.</w:t>
            </w:r>
          </w:p>
          <w:p w:rsidR="00380A2A" w:rsidRPr="006E7D6D" w:rsidRDefault="00380A2A" w:rsidP="00243F50">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Presenza a catalogo di Test per la rilevazione e quantificazione del DNA di funghi del genere </w:t>
            </w:r>
            <w:proofErr w:type="spellStart"/>
            <w:r w:rsidRPr="006E7D6D">
              <w:rPr>
                <w:rFonts w:ascii="Times New Roman" w:eastAsia="Times New Roman" w:hAnsi="Times New Roman" w:cs="Times New Roman"/>
                <w:sz w:val="24"/>
                <w:szCs w:val="24"/>
                <w:lang w:eastAsia="it-IT"/>
              </w:rPr>
              <w:t>Aspergillus</w:t>
            </w:r>
            <w:proofErr w:type="spellEnd"/>
            <w:r w:rsidRPr="006E7D6D">
              <w:rPr>
                <w:rFonts w:ascii="Times New Roman" w:eastAsia="Times New Roman" w:hAnsi="Times New Roman" w:cs="Times New Roman"/>
                <w:sz w:val="24"/>
                <w:szCs w:val="24"/>
                <w:lang w:eastAsia="it-IT"/>
              </w:rPr>
              <w:t xml:space="preserve"> </w:t>
            </w:r>
            <w:proofErr w:type="spellStart"/>
            <w:r w:rsidRPr="006E7D6D">
              <w:rPr>
                <w:rFonts w:ascii="Times New Roman" w:eastAsia="Times New Roman" w:hAnsi="Times New Roman" w:cs="Times New Roman"/>
                <w:sz w:val="24"/>
                <w:szCs w:val="24"/>
                <w:lang w:eastAsia="it-IT"/>
              </w:rPr>
              <w:t>spp</w:t>
            </w:r>
            <w:proofErr w:type="spellEnd"/>
            <w:r w:rsidRPr="006E7D6D">
              <w:rPr>
                <w:rFonts w:ascii="Times New Roman" w:eastAsia="Times New Roman" w:hAnsi="Times New Roman" w:cs="Times New Roman"/>
                <w:sz w:val="24"/>
                <w:szCs w:val="24"/>
                <w:lang w:eastAsia="it-IT"/>
              </w:rPr>
              <w:t>. in campioni respiratori e sangue periferico, con dosaggio quantitativo validato su BAL e plasma. Marcatura CE IVD dell’intero flusso diagnostico sulla base della documentazione allegata (IFU)</w:t>
            </w:r>
          </w:p>
          <w:p w:rsidR="00380A2A" w:rsidRPr="006E7D6D" w:rsidRDefault="00380A2A" w:rsidP="00243F50">
            <w:pPr>
              <w:rPr>
                <w:rFonts w:ascii="Times New Roman" w:hAnsi="Times New Roman" w:cs="Times New Roman"/>
                <w:sz w:val="24"/>
                <w:szCs w:val="24"/>
              </w:rPr>
            </w:pPr>
          </w:p>
          <w:p w:rsidR="00380A2A" w:rsidRPr="006E7D6D" w:rsidRDefault="00380A2A" w:rsidP="00380A2A">
            <w:pPr>
              <w:rPr>
                <w:rFonts w:ascii="Times New Roman" w:hAnsi="Times New Roman" w:cs="Times New Roman"/>
                <w:sz w:val="24"/>
                <w:szCs w:val="24"/>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jc w:val="both"/>
              <w:rPr>
                <w:rFonts w:ascii="Times New Roman" w:hAnsi="Times New Roman" w:cs="Times New Roman"/>
                <w:sz w:val="24"/>
                <w:szCs w:val="24"/>
              </w:rPr>
            </w:pPr>
            <w:r w:rsidRPr="006E7D6D">
              <w:rPr>
                <w:rFonts w:ascii="Times New Roman" w:hAnsi="Times New Roman" w:cs="Times New Roman"/>
                <w:sz w:val="24"/>
                <w:szCs w:val="24"/>
              </w:rPr>
              <w:t>Presenza a catalogo di Test in grado di rilevare e quantificare il CMV-RNA in campioni di sangue. Dosaggio quantitativo validato su plasma. Marcatura CE IVD dell’intero flusso diagnostico in associazione con la strumentazione fornita sulla base della documentazione fornita (IFU)</w:t>
            </w:r>
          </w:p>
          <w:p w:rsidR="00380A2A" w:rsidRPr="006E7D6D" w:rsidRDefault="00380A2A" w:rsidP="00243F50">
            <w:pPr>
              <w:rPr>
                <w:rFonts w:ascii="Times New Roman" w:eastAsia="Times New Roman" w:hAnsi="Times New Roman" w:cs="Times New Roman"/>
                <w:sz w:val="24"/>
                <w:szCs w:val="24"/>
                <w:lang w:eastAsia="it-IT"/>
              </w:rPr>
            </w:pPr>
          </w:p>
          <w:p w:rsidR="00380A2A" w:rsidRPr="006E7D6D" w:rsidRDefault="00380A2A" w:rsidP="00243F50">
            <w:pPr>
              <w:rPr>
                <w:rFonts w:ascii="Times New Roman" w:hAnsi="Times New Roman" w:cs="Times New Roman"/>
                <w:sz w:val="24"/>
                <w:szCs w:val="24"/>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Con l'obiettivo di garantire la massima flessibilità nell'utilizzo della piattaforma analitica sarà attribuito il punteggio massimo alla ditta che offre il maggior numero di matrici validate su unico kit di estrazione DNA/RNA.</w:t>
            </w:r>
          </w:p>
          <w:p w:rsidR="00380A2A" w:rsidRPr="006E7D6D" w:rsidRDefault="00380A2A" w:rsidP="00243F50">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jc w:val="both"/>
              <w:rPr>
                <w:rFonts w:ascii="Times New Roman" w:eastAsia="Times New Roman" w:hAnsi="Times New Roman" w:cs="Times New Roman"/>
                <w:color w:val="000000"/>
                <w:sz w:val="24"/>
                <w:szCs w:val="24"/>
                <w:lang w:eastAsia="it-IT"/>
              </w:rPr>
            </w:pPr>
            <w:r w:rsidRPr="006E7D6D">
              <w:rPr>
                <w:rFonts w:ascii="Times New Roman" w:eastAsia="Times New Roman" w:hAnsi="Times New Roman" w:cs="Times New Roman"/>
                <w:color w:val="000000"/>
                <w:sz w:val="24"/>
                <w:szCs w:val="24"/>
                <w:lang w:eastAsia="it-IT"/>
              </w:rPr>
              <w:t>Caratteristiche tecniche degli analizzatori finalizzate alla semplicità di utilizzo: sarà premiata la minor necessità di intervento dell'operatore dopo l'avvio del sistema in condizioni standard per il sistema principale proposto.</w:t>
            </w:r>
          </w:p>
          <w:p w:rsidR="00380A2A" w:rsidRPr="006E7D6D" w:rsidRDefault="00380A2A" w:rsidP="00243F50">
            <w:pPr>
              <w:rPr>
                <w:rFonts w:ascii="Times New Roman" w:eastAsia="Times New Roman" w:hAnsi="Times New Roman" w:cs="Times New Roman"/>
                <w:color w:val="000000"/>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jc w:val="both"/>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lastRenderedPageBreak/>
              <w:t>Ottimizzazione della gestione delle piattaforme per il sistema principale proposto: sarà premiata la flessibilità del sistema in relazione alla possibilità id eseguire contemporaneamente nella stessa seduta solo estrazione, solo amplificazione o entrambe le funzionalità.</w:t>
            </w:r>
          </w:p>
          <w:p w:rsidR="00380A2A" w:rsidRPr="006E7D6D" w:rsidRDefault="00380A2A" w:rsidP="00243F50">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Al fine di garantire un minor intervento e maggior sicurezza a carico dell'operatore si richiede: Assenza di reflui liquidi da svuotare tramite taniche/fluidiche.</w:t>
            </w:r>
          </w:p>
          <w:p w:rsidR="00380A2A" w:rsidRPr="006E7D6D" w:rsidRDefault="00380A2A" w:rsidP="00243F50">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Al fine di garantire elevate sensibilità e specificità anche in caso di matrici/patogeni particolari (es. biopsie, es. funghi), presenza nella soluzione principale di un sistema di </w:t>
            </w:r>
            <w:proofErr w:type="spellStart"/>
            <w:r w:rsidRPr="006E7D6D">
              <w:rPr>
                <w:rFonts w:ascii="Times New Roman" w:eastAsia="Times New Roman" w:hAnsi="Times New Roman" w:cs="Times New Roman"/>
                <w:sz w:val="24"/>
                <w:szCs w:val="24"/>
                <w:lang w:eastAsia="it-IT"/>
              </w:rPr>
              <w:t>sonicazione</w:t>
            </w:r>
            <w:proofErr w:type="spellEnd"/>
            <w:r w:rsidRPr="006E7D6D">
              <w:rPr>
                <w:rFonts w:ascii="Times New Roman" w:eastAsia="Times New Roman" w:hAnsi="Times New Roman" w:cs="Times New Roman"/>
                <w:sz w:val="24"/>
                <w:szCs w:val="24"/>
                <w:lang w:eastAsia="it-IT"/>
              </w:rPr>
              <w:t xml:space="preserve"> integrato a bordo della piattaforma.</w:t>
            </w:r>
          </w:p>
          <w:p w:rsidR="00380A2A" w:rsidRPr="006E7D6D" w:rsidRDefault="00380A2A" w:rsidP="00243F50">
            <w:pPr>
              <w:rPr>
                <w:rFonts w:ascii="Times New Roman" w:hAnsi="Times New Roman" w:cs="Times New Roman"/>
                <w:sz w:val="24"/>
                <w:szCs w:val="24"/>
              </w:rPr>
            </w:pPr>
          </w:p>
          <w:p w:rsidR="00380A2A" w:rsidRPr="006E7D6D" w:rsidRDefault="00380A2A" w:rsidP="00243F50">
            <w:pPr>
              <w:rPr>
                <w:rFonts w:ascii="Times New Roman" w:hAnsi="Times New Roman" w:cs="Times New Roman"/>
                <w:sz w:val="24"/>
                <w:szCs w:val="24"/>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r w:rsidR="00380A2A" w:rsidRPr="00516377" w:rsidTr="009E786E">
        <w:trPr>
          <w:trHeight w:val="20"/>
        </w:trPr>
        <w:tc>
          <w:tcPr>
            <w:tcW w:w="7196" w:type="dxa"/>
          </w:tcPr>
          <w:p w:rsidR="00380A2A" w:rsidRPr="006E7D6D" w:rsidRDefault="00380A2A" w:rsidP="00243F50">
            <w:pPr>
              <w:rPr>
                <w:rFonts w:ascii="Times New Roman" w:eastAsia="Times New Roman" w:hAnsi="Times New Roman" w:cs="Times New Roman"/>
                <w:sz w:val="24"/>
                <w:szCs w:val="24"/>
                <w:lang w:eastAsia="it-IT"/>
              </w:rPr>
            </w:pPr>
            <w:r w:rsidRPr="006E7D6D">
              <w:rPr>
                <w:rFonts w:ascii="Times New Roman" w:eastAsia="Times New Roman" w:hAnsi="Times New Roman" w:cs="Times New Roman"/>
                <w:sz w:val="24"/>
                <w:szCs w:val="24"/>
                <w:lang w:eastAsia="it-IT"/>
              </w:rPr>
              <w:t xml:space="preserve">Presenza di sonde ad ibridazione che consentano l’analisi attraverso la temperatura di </w:t>
            </w:r>
            <w:proofErr w:type="spellStart"/>
            <w:r w:rsidRPr="006E7D6D">
              <w:rPr>
                <w:rFonts w:ascii="Times New Roman" w:eastAsia="Times New Roman" w:hAnsi="Times New Roman" w:cs="Times New Roman"/>
                <w:sz w:val="24"/>
                <w:szCs w:val="24"/>
                <w:lang w:eastAsia="it-IT"/>
              </w:rPr>
              <w:t>melting</w:t>
            </w:r>
            <w:proofErr w:type="spellEnd"/>
            <w:r w:rsidRPr="006E7D6D">
              <w:rPr>
                <w:rFonts w:ascii="Times New Roman" w:eastAsia="Times New Roman" w:hAnsi="Times New Roman" w:cs="Times New Roman"/>
                <w:sz w:val="24"/>
                <w:szCs w:val="24"/>
                <w:lang w:eastAsia="it-IT"/>
              </w:rPr>
              <w:t xml:space="preserve"> post processo di amplificazione a garanzia di specificità del risultato per evitare rilevazione di aspecifici.</w:t>
            </w:r>
          </w:p>
          <w:p w:rsidR="00380A2A" w:rsidRPr="006E7D6D" w:rsidRDefault="00380A2A" w:rsidP="00243F50">
            <w:pPr>
              <w:rPr>
                <w:rFonts w:ascii="Times New Roman" w:eastAsia="Times New Roman" w:hAnsi="Times New Roman" w:cs="Times New Roman"/>
                <w:sz w:val="24"/>
                <w:szCs w:val="24"/>
                <w:lang w:eastAsia="it-IT"/>
              </w:rPr>
            </w:pPr>
          </w:p>
          <w:p w:rsidR="00380A2A" w:rsidRPr="006E7D6D" w:rsidRDefault="00380A2A" w:rsidP="00380A2A">
            <w:pPr>
              <w:rPr>
                <w:rFonts w:ascii="Times New Roman" w:eastAsia="Times New Roman" w:hAnsi="Times New Roman" w:cs="Times New Roman"/>
                <w:sz w:val="24"/>
                <w:szCs w:val="24"/>
                <w:lang w:eastAsia="it-IT"/>
              </w:rPr>
            </w:pPr>
          </w:p>
        </w:tc>
        <w:tc>
          <w:tcPr>
            <w:tcW w:w="2658" w:type="dxa"/>
          </w:tcPr>
          <w:p w:rsidR="00380A2A" w:rsidRPr="00516377" w:rsidRDefault="00380A2A"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7082E"/>
    <w:multiLevelType w:val="multilevel"/>
    <w:tmpl w:val="17382D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380A2A"/>
    <w:rsid w:val="00477FF5"/>
    <w:rsid w:val="0065362A"/>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380A2A"/>
    <w:pPr>
      <w:ind w:left="476" w:hanging="341"/>
      <w:jc w:val="both"/>
    </w:pPr>
  </w:style>
  <w:style w:type="paragraph" w:styleId="NormaleWeb">
    <w:name w:val="Normal (Web)"/>
    <w:basedOn w:val="Normale"/>
    <w:qFormat/>
    <w:rsid w:val="00380A2A"/>
    <w:pPr>
      <w:widowControl/>
      <w:autoSpaceDE/>
      <w:spacing w:before="280" w:after="2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380A2A"/>
    <w:pPr>
      <w:ind w:left="476" w:hanging="341"/>
      <w:jc w:val="both"/>
    </w:pPr>
  </w:style>
  <w:style w:type="paragraph" w:styleId="NormaleWeb">
    <w:name w:val="Normal (Web)"/>
    <w:basedOn w:val="Normale"/>
    <w:qFormat/>
    <w:rsid w:val="00380A2A"/>
    <w:pPr>
      <w:widowControl/>
      <w:autoSpaceDE/>
      <w:spacing w:before="280" w:after="2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809</Words>
  <Characters>4614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3</cp:revision>
  <dcterms:created xsi:type="dcterms:W3CDTF">2024-07-10T06:38:00Z</dcterms:created>
  <dcterms:modified xsi:type="dcterms:W3CDTF">2024-07-15T08:14:00Z</dcterms:modified>
</cp:coreProperties>
</file>